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440"/>
        <w:jc w:val="center"/>
      </w:pPr>
      <w:r>
        <w:rPr>
          <w:rFonts w:ascii="Arial" w:cs="Arial" w:eastAsia="Arial" w:hAnsi="Arial"/>
          <w:b/>
          <w:bCs/>
          <w:color w:val="1F4E79"/>
          <w:sz w:val="112"/>
          <w:szCs w:val="112"/>
        </w:rPr>
        <w:t xml:space="preserve">DOSD</w:t>
      </w:r>
    </w:p>
    <w:p>
      <w:pPr>
        <w:spacing w:after="80" w:before="80"/>
        <w:jc w:val="center"/>
      </w:pPr>
      <w:r>
        <w:rPr>
          <w:rFonts w:ascii="Arial" w:cs="Arial" w:eastAsia="Arial" w:hAnsi="Arial"/>
          <w:color w:val="2E75B6"/>
          <w:sz w:val="32"/>
          <w:szCs w:val="32"/>
        </w:rPr>
        <w:t xml:space="preserve">Domain Operational Standing Declaration</w:t>
      </w:r>
    </w:p>
    <w:p>
      <w:pPr>
        <w:pBdr>
          <w:bottom w:val="single" w:color="C8A951" w:sz="6" w:space="8"/>
        </w:pBdr>
        <w:spacing w:after="480" w:before="0"/>
        <w:jc w:val="center"/>
      </w:pPr>
      <w:r>
        <w:rPr>
          <w:rFonts w:ascii="Georgia" w:cs="Georgia" w:eastAsia="Georgia" w:hAnsi="Georgia"/>
          <w:i/>
          <w:iCs/>
          <w:color w:val="444444"/>
          <w:sz w:val="28"/>
          <w:szCs w:val="28"/>
        </w:rPr>
        <w:t xml:space="preserve">Genesis Declaration</w:t>
      </w:r>
    </w:p>
    <w:p>
      <w:pPr>
        <w:spacing w:after="80" w:before="480"/>
        <w:jc w:val="center"/>
      </w:pPr>
      <w:r>
        <w:rPr>
          <w:rFonts w:ascii="Arial" w:cs="Arial" w:eastAsia="Arial" w:hAnsi="Arial"/>
          <w:color w:val="666677"/>
          <w:sz w:val="20"/>
          <w:szCs w:val="20"/>
        </w:rPr>
        <w:t xml:space="preserve">Issued by:</w:t>
      </w:r>
    </w:p>
    <w:p>
      <w:pPr>
        <w:spacing w:after="80" w:before="0"/>
        <w:jc w:val="center"/>
      </w:pPr>
      <w:r>
        <w:rPr>
          <w:rFonts w:ascii="Arial" w:cs="Arial" w:eastAsia="Arial" w:hAnsi="Arial"/>
          <w:b/>
          <w:bCs/>
          <w:color w:val="1F4E79"/>
          <w:sz w:val="26"/>
          <w:szCs w:val="26"/>
        </w:rPr>
        <w:t xml:space="preserve">passover2.org</w:t>
      </w:r>
    </w:p>
    <w:p>
      <w:pPr>
        <w:spacing w:after="80" w:before="0"/>
        <w:jc w:val="center"/>
      </w:pPr>
      <w:r>
        <w:rPr>
          <w:rFonts w:ascii="Georgia" w:cs="Georgia" w:eastAsia="Georgia" w:hAnsi="Georgia"/>
          <w:color w:val="555555"/>
          <w:sz w:val="22"/>
          <w:szCs w:val="22"/>
        </w:rPr>
        <w:t xml:space="preserve">May 26, 2026</w:t>
      </w:r>
    </w:p>
    <w:p>
      <w:pPr>
        <w:spacing w:after="480" w:before="0"/>
        <w:jc w:val="center"/>
      </w:pPr>
      <w:r>
        <w:rPr>
          <w:rFonts w:ascii="Arial" w:cs="Arial" w:eastAsia="Arial" w:hAnsi="Arial"/>
          <w:i/>
          <w:iCs/>
          <w:color w:val="666677"/>
          <w:sz w:val="20"/>
          <w:szCs w:val="20"/>
        </w:rPr>
        <w:t xml:space="preserve">Version 1.0  |  Public Record</w:t>
      </w:r>
    </w:p>
    <w:p>
      <w:pPr>
        <w:pBdr>
          <w:left w:val="single" w:color="C8A951" w:sz="12" w:space="8"/>
        </w:pBdr>
        <w:spacing w:after="200" w:before="200"/>
        <w:ind w:left="720" w:right="720"/>
      </w:pPr>
      <w:r>
        <w:rPr>
          <w:rFonts w:ascii="Georgia" w:cs="Georgia" w:eastAsia="Georgia" w:hAnsi="Georgia"/>
          <w:i/>
          <w:iCs/>
          <w:color w:val="333333"/>
          <w:sz w:val="22"/>
          <w:szCs w:val="22"/>
        </w:rPr>
        <w:t xml:space="preserve">The anchor is the record itself. The chain of truth requires no authority to validate it — only witnesses willing to sign their names to what they know.</w:t>
      </w:r>
    </w:p>
    <w:p/>
    <w:p>
      <w:pPr>
        <w:pBdr>
          <w:bottom w:val="single" w:color="C8A951" w:sz="6" w:space="4"/>
        </w:pBdr>
        <w:spacing w:after="200" w:before="200"/>
      </w:pPr>
      <w:r>
        <w:t xml:space="preserve"/>
      </w:r>
    </w:p>
    <w:p>
      <w:pPr>
        <w:pStyle w:val="Heading1"/>
        <w:spacing w:after="160" w:before="360"/>
      </w:pPr>
      <w:r>
        <w:rPr>
          <w:rFonts w:ascii="Arial" w:cs="Arial" w:eastAsia="Arial" w:hAnsi="Arial"/>
          <w:b/>
          <w:bCs/>
          <w:color w:val="1F4E79"/>
          <w:sz w:val="32"/>
          <w:szCs w:val="32"/>
        </w:rPr>
        <w:t xml:space="preserve">Part I: The Founding Principle</w:t>
      </w:r>
    </w:p>
    <w:p>
      <w:pPr>
        <w:spacing w:after="120" w:before="120"/>
      </w:pPr>
      <w:r>
        <w:rPr>
          <w:rFonts w:ascii="Georgia" w:cs="Georgia" w:eastAsia="Georgia" w:hAnsi="Georgia"/>
          <w:sz w:val="22"/>
          <w:szCs w:val="22"/>
        </w:rPr>
        <w:t xml:space="preserve">DOSD is founded on a single observable principle:</w:t>
      </w:r>
    </w:p>
    <w:p>
      <w:pPr>
        <w:pBdr>
          <w:left w:val="single" w:color="C8A951" w:sz="12" w:space="8"/>
        </w:pBdr>
        <w:spacing w:after="200" w:before="200"/>
        <w:ind w:left="720" w:right="720"/>
      </w:pPr>
      <w:r>
        <w:rPr>
          <w:rFonts w:ascii="Georgia" w:cs="Georgia" w:eastAsia="Georgia" w:hAnsi="Georgia"/>
          <w:i/>
          <w:iCs/>
          <w:color w:val="333333"/>
          <w:sz w:val="22"/>
          <w:szCs w:val="22"/>
        </w:rPr>
        <w:t xml:space="preserve">When a party makes a signed, timestamped, publicly verifiable declaration — delivered through independent channels to named recipients — and no rebuttal is received, the record of that exchange is complete and stands as evidence of what occurred.</w:t>
      </w:r>
    </w:p>
    <w:p>
      <w:pPr>
        <w:spacing w:after="120" w:before="120"/>
      </w:pPr>
      <w:r>
        <w:rPr>
          <w:rFonts w:ascii="Georgia" w:cs="Georgia" w:eastAsia="Georgia" w:hAnsi="Georgia"/>
          <w:sz w:val="22"/>
          <w:szCs w:val="22"/>
        </w:rPr>
        <w:t xml:space="preserve">This is not a novel claim. It is how courts, commerce, and honest communication have always worked. DOSD makes the process transparent, distributed, and accessible to anyone willing to operate in good faith.</w:t>
      </w:r>
    </w:p>
    <w:p>
      <w:pPr>
        <w:spacing w:after="120" w:before="120"/>
      </w:pPr>
      <w:r>
        <w:rPr>
          <w:rFonts w:ascii="Georgia" w:cs="Georgia" w:eastAsia="Georgia" w:hAnsi="Georgia"/>
          <w:sz w:val="22"/>
          <w:szCs w:val="22"/>
        </w:rPr>
        <w:t xml:space="preserve">The protocol does not determine legal outcomes. It does not confer jurisdiction or authority. It does not replace courts, contracts, or any other established process. What it does is simpler and more durable than any of those things: </w:t>
      </w:r>
      <w:r>
        <w:rPr>
          <w:rFonts w:ascii="Georgia" w:cs="Georgia" w:eastAsia="Georgia" w:hAnsi="Georgia"/>
          <w:b/>
          <w:bCs/>
          <w:sz w:val="22"/>
          <w:szCs w:val="22"/>
        </w:rPr>
        <w:t xml:space="preserve">it creates a record.</w:t>
      </w:r>
    </w:p>
    <w:p>
      <w:pPr>
        <w:spacing w:after="120" w:before="120"/>
      </w:pPr>
      <w:r>
        <w:rPr>
          <w:rFonts w:ascii="Georgia" w:cs="Georgia" w:eastAsia="Georgia" w:hAnsi="Georgia"/>
          <w:sz w:val="22"/>
          <w:szCs w:val="22"/>
        </w:rPr>
        <w:t xml:space="preserve">A record that is:</w:t>
      </w:r>
    </w:p>
    <w:p>
      <w:pPr>
        <w:pStyle w:val="ListParagraph"/>
        <w:numPr>
          <w:ilvl w:val="0"/>
          <w:numId w:val="2"/>
        </w:numPr>
        <w:spacing w:after="80" w:before="80"/>
      </w:pPr>
      <w:r>
        <w:rPr>
          <w:rFonts w:ascii="Georgia" w:cs="Georgia" w:eastAsia="Georgia" w:hAnsi="Georgia"/>
          <w:sz w:val="22"/>
          <w:szCs w:val="22"/>
        </w:rPr>
        <w:t xml:space="preserve">Publicly published and traversable by anyone</w:t>
      </w:r>
    </w:p>
    <w:p>
      <w:pPr>
        <w:pStyle w:val="ListParagraph"/>
        <w:numPr>
          <w:ilvl w:val="0"/>
          <w:numId w:val="2"/>
        </w:numPr>
        <w:spacing w:after="80" w:before="80"/>
      </w:pPr>
      <w:r>
        <w:rPr>
          <w:rFonts w:ascii="Georgia" w:cs="Georgia" w:eastAsia="Georgia" w:hAnsi="Georgia"/>
          <w:sz w:val="22"/>
          <w:szCs w:val="22"/>
        </w:rPr>
        <w:t xml:space="preserve">Cryptographically hashed — tamper-evident by design</w:t>
      </w:r>
    </w:p>
    <w:p>
      <w:pPr>
        <w:pStyle w:val="ListParagraph"/>
        <w:numPr>
          <w:ilvl w:val="0"/>
          <w:numId w:val="2"/>
        </w:numPr>
        <w:spacing w:after="80" w:before="80"/>
      </w:pPr>
      <w:r>
        <w:rPr>
          <w:rFonts w:ascii="Georgia" w:cs="Georgia" w:eastAsia="Georgia" w:hAnsi="Georgia"/>
          <w:sz w:val="22"/>
          <w:szCs w:val="22"/>
        </w:rPr>
        <w:t xml:space="preserve">Delivered through independent physical channels where appropriate</w:t>
      </w:r>
    </w:p>
    <w:p>
      <w:pPr>
        <w:pStyle w:val="ListParagraph"/>
        <w:numPr>
          <w:ilvl w:val="0"/>
          <w:numId w:val="2"/>
        </w:numPr>
        <w:spacing w:after="80" w:before="80"/>
      </w:pPr>
      <w:r>
        <w:rPr>
          <w:rFonts w:ascii="Georgia" w:cs="Georgia" w:eastAsia="Georgia" w:hAnsi="Georgia"/>
          <w:sz w:val="22"/>
          <w:szCs w:val="22"/>
        </w:rPr>
        <w:t xml:space="preserve">Signed by the declaring party under their own name</w:t>
      </w:r>
    </w:p>
    <w:p>
      <w:pPr>
        <w:pStyle w:val="ListParagraph"/>
        <w:numPr>
          <w:ilvl w:val="0"/>
          <w:numId w:val="2"/>
        </w:numPr>
        <w:spacing w:after="80" w:before="80"/>
      </w:pPr>
      <w:r>
        <w:rPr>
          <w:rFonts w:ascii="Georgia" w:cs="Georgia" w:eastAsia="Georgia" w:hAnsi="Georgia"/>
          <w:sz w:val="22"/>
          <w:szCs w:val="22"/>
        </w:rPr>
        <w:t xml:space="preserve">Open to rebuttal, correction, or response at any time</w:t>
      </w:r>
    </w:p>
    <w:p>
      <w:pPr>
        <w:spacing w:after="120" w:before="120"/>
      </w:pPr>
      <w:r>
        <w:rPr>
          <w:rFonts w:ascii="Georgia" w:cs="Georgia" w:eastAsia="Georgia" w:hAnsi="Georgia"/>
          <w:sz w:val="22"/>
          <w:szCs w:val="22"/>
        </w:rPr>
        <w:t xml:space="preserve">The chain of truth begins here, at this genesis node, on this domain. Every node that follows links back to this declaration. The record is the anchor.</w:t>
      </w:r>
    </w:p>
    <w:p>
      <w:pPr>
        <w:pBdr>
          <w:bottom w:val="single" w:color="C8A951" w:sz="6" w:space="4"/>
        </w:pBdr>
        <w:spacing w:after="200" w:before="200"/>
      </w:pPr>
      <w:r>
        <w:t xml:space="preserve"/>
      </w:r>
    </w:p>
    <w:p>
      <w:pPr>
        <w:pStyle w:val="Heading1"/>
        <w:spacing w:after="160" w:before="360"/>
      </w:pPr>
      <w:r>
        <w:rPr>
          <w:rFonts w:ascii="Arial" w:cs="Arial" w:eastAsia="Arial" w:hAnsi="Arial"/>
          <w:b/>
          <w:bCs/>
          <w:color w:val="1F4E79"/>
          <w:sz w:val="32"/>
          <w:szCs w:val="32"/>
        </w:rPr>
        <w:t xml:space="preserve">Part II: The Standard We Operate Under</w:t>
      </w:r>
    </w:p>
    <w:p>
      <w:pPr>
        <w:spacing w:after="120" w:before="120"/>
      </w:pPr>
      <w:r>
        <w:rPr>
          <w:rFonts w:ascii="Georgia" w:cs="Georgia" w:eastAsia="Georgia" w:hAnsi="Georgia"/>
          <w:sz w:val="22"/>
          <w:szCs w:val="22"/>
        </w:rPr>
        <w:t xml:space="preserve">DOSD participants voluntarily commit to operating under the Standard of the Prudent Man — the standard recognized across legal traditions as the baseline of honest, reasonable conduct.</w:t>
      </w:r>
    </w:p>
    <w:p>
      <w:pPr>
        <w:spacing w:after="120" w:before="120"/>
      </w:pPr>
      <w:r>
        <w:rPr>
          <w:rFonts w:ascii="Georgia" w:cs="Georgia" w:eastAsia="Georgia" w:hAnsi="Georgia"/>
          <w:sz w:val="22"/>
          <w:szCs w:val="22"/>
        </w:rPr>
        <w:t xml:space="preserve">A prudent person:</w:t>
      </w:r>
    </w:p>
    <w:p>
      <w:pPr>
        <w:pStyle w:val="ListParagraph"/>
        <w:numPr>
          <w:ilvl w:val="0"/>
          <w:numId w:val="2"/>
        </w:numPr>
        <w:spacing w:after="80" w:before="80"/>
      </w:pPr>
      <w:r>
        <w:rPr>
          <w:rFonts w:ascii="Georgia" w:cs="Georgia" w:eastAsia="Georgia" w:hAnsi="Georgia"/>
          <w:sz w:val="22"/>
          <w:szCs w:val="22"/>
        </w:rPr>
        <w:t xml:space="preserve">Tells the truth to the best of their knowledge</w:t>
      </w:r>
    </w:p>
    <w:p>
      <w:pPr>
        <w:pStyle w:val="ListParagraph"/>
        <w:numPr>
          <w:ilvl w:val="0"/>
          <w:numId w:val="2"/>
        </w:numPr>
        <w:spacing w:after="80" w:before="80"/>
      </w:pPr>
      <w:r>
        <w:rPr>
          <w:rFonts w:ascii="Georgia" w:cs="Georgia" w:eastAsia="Georgia" w:hAnsi="Georgia"/>
          <w:sz w:val="22"/>
          <w:szCs w:val="22"/>
        </w:rPr>
        <w:t xml:space="preserve">Discloses what is material to those affected</w:t>
      </w:r>
    </w:p>
    <w:p>
      <w:pPr>
        <w:pStyle w:val="ListParagraph"/>
        <w:numPr>
          <w:ilvl w:val="0"/>
          <w:numId w:val="2"/>
        </w:numPr>
        <w:spacing w:after="80" w:before="80"/>
      </w:pPr>
      <w:r>
        <w:rPr>
          <w:rFonts w:ascii="Georgia" w:cs="Georgia" w:eastAsia="Georgia" w:hAnsi="Georgia"/>
          <w:sz w:val="22"/>
          <w:szCs w:val="22"/>
        </w:rPr>
        <w:t xml:space="preserve">Acts in good faith toward others</w:t>
      </w:r>
    </w:p>
    <w:p>
      <w:pPr>
        <w:pStyle w:val="ListParagraph"/>
        <w:numPr>
          <w:ilvl w:val="0"/>
          <w:numId w:val="2"/>
        </w:numPr>
        <w:spacing w:after="80" w:before="80"/>
      </w:pPr>
      <w:r>
        <w:rPr>
          <w:rFonts w:ascii="Georgia" w:cs="Georgia" w:eastAsia="Georgia" w:hAnsi="Georgia"/>
          <w:sz w:val="22"/>
          <w:szCs w:val="22"/>
        </w:rPr>
        <w:t xml:space="preserve">Takes responsibility for what they assert</w:t>
      </w:r>
    </w:p>
    <w:p>
      <w:pPr>
        <w:pStyle w:val="ListParagraph"/>
        <w:numPr>
          <w:ilvl w:val="0"/>
          <w:numId w:val="2"/>
        </w:numPr>
        <w:spacing w:after="80" w:before="80"/>
      </w:pPr>
      <w:r>
        <w:rPr>
          <w:rFonts w:ascii="Georgia" w:cs="Georgia" w:eastAsia="Georgia" w:hAnsi="Georgia"/>
          <w:sz w:val="22"/>
          <w:szCs w:val="22"/>
        </w:rPr>
        <w:t xml:space="preserve">Responds when addressed in good faith</w:t>
      </w:r>
    </w:p>
    <w:p>
      <w:pPr>
        <w:spacing w:after="120" w:before="120"/>
      </w:pPr>
      <w:r>
        <w:rPr>
          <w:rFonts w:ascii="Georgia" w:cs="Georgia" w:eastAsia="Georgia" w:hAnsi="Georgia"/>
          <w:sz w:val="22"/>
          <w:szCs w:val="22"/>
        </w:rPr>
        <w:t xml:space="preserve">This standard is contrasted with the default of much commercial and institutional communication, which assumes that the other party will not read carefully, will not understand what they sign, or will not notice what is omitted. DOSD rejects that assumption as the operating baseline.</w:t>
      </w:r>
    </w:p>
    <w:p>
      <w:pPr>
        <w:spacing w:after="120" w:before="120"/>
      </w:pPr>
      <w:r>
        <w:rPr>
          <w:rFonts w:ascii="Georgia" w:cs="Georgia" w:eastAsia="Georgia" w:hAnsi="Georgia"/>
          <w:sz w:val="22"/>
          <w:szCs w:val="22"/>
        </w:rPr>
        <w:t xml:space="preserve">Participation in DOSD is a declaration that you choose the former standard. That choice is on the record.</w:t>
      </w:r>
    </w:p>
    <w:p>
      <w:pPr>
        <w:pBdr>
          <w:bottom w:val="single" w:color="C8A951" w:sz="6" w:space="4"/>
        </w:pBdr>
        <w:spacing w:after="200" w:before="200"/>
      </w:pPr>
      <w:r>
        <w:t xml:space="preserve"/>
      </w:r>
    </w:p>
    <w:p>
      <w:pPr>
        <w:pStyle w:val="Heading1"/>
        <w:spacing w:after="160" w:before="360"/>
      </w:pPr>
      <w:r>
        <w:rPr>
          <w:rFonts w:ascii="Arial" w:cs="Arial" w:eastAsia="Arial" w:hAnsi="Arial"/>
          <w:b/>
          <w:bCs/>
          <w:color w:val="1F4E79"/>
          <w:sz w:val="32"/>
          <w:szCs w:val="32"/>
        </w:rPr>
        <w:t xml:space="preserve">Part III: What the White Flag Means</w:t>
      </w:r>
    </w:p>
    <w:p>
      <w:pPr>
        <w:spacing w:after="120" w:before="120"/>
      </w:pPr>
      <w:r>
        <w:rPr>
          <w:rFonts w:ascii="Georgia" w:cs="Georgia" w:eastAsia="Georgia" w:hAnsi="Georgia"/>
          <w:sz w:val="22"/>
          <w:szCs w:val="22"/>
        </w:rPr>
        <w:t xml:space="preserve">The white flag in DOSD carries its traditional meaning in one direction and extends it in another.</w:t>
      </w:r>
    </w:p>
    <w:p>
      <w:pPr>
        <w:spacing w:after="120" w:before="120"/>
      </w:pPr>
      <w:r>
        <w:rPr>
          <w:rFonts w:ascii="Georgia" w:cs="Georgia" w:eastAsia="Georgia" w:hAnsi="Georgia"/>
          <w:sz w:val="22"/>
          <w:szCs w:val="22"/>
        </w:rPr>
        <w:t xml:space="preserve">In its traditional sense, a white flag signals a request to stop hostilities — a call for communication rather than conflict. In DOSD that meaning is preserved.</w:t>
      </w:r>
    </w:p>
    <w:p>
      <w:pPr>
        <w:spacing w:after="120" w:before="120"/>
      </w:pPr>
      <w:r>
        <w:rPr>
          <w:rFonts w:ascii="Georgia" w:cs="Georgia" w:eastAsia="Georgia" w:hAnsi="Georgia"/>
          <w:sz w:val="22"/>
          <w:szCs w:val="22"/>
        </w:rPr>
        <w:t xml:space="preserve">The extension is this: the white flag is not raised from a position of defeat or weakness. It is raised from a position of confidence in the record. A party who has documented their position clearly, delivered it honestly, and preserved the evidence of both has nothing to fear from open communication.</w:t>
      </w:r>
    </w:p>
    <w:p>
      <w:pPr>
        <w:pBdr>
          <w:left w:val="single" w:color="C8A951" w:sz="12" w:space="8"/>
        </w:pBdr>
        <w:spacing w:after="200" w:before="200"/>
        <w:ind w:left="720" w:right="720"/>
      </w:pPr>
      <w:r>
        <w:rPr>
          <w:rFonts w:ascii="Georgia" w:cs="Georgia" w:eastAsia="Georgia" w:hAnsi="Georgia"/>
          <w:i/>
          <w:iCs/>
          <w:color w:val="333333"/>
          <w:sz w:val="22"/>
          <w:szCs w:val="22"/>
        </w:rPr>
        <w:t xml:space="preserve">Raising the white flag in DOSD means: I am willing to communicate openly. I have put my position on the record. I invite you to do the same. The peace table is always open.</w:t>
      </w:r>
    </w:p>
    <w:p>
      <w:pPr>
        <w:spacing w:after="120" w:before="120"/>
      </w:pPr>
      <w:r>
        <w:rPr>
          <w:rFonts w:ascii="Georgia" w:cs="Georgia" w:eastAsia="Georgia" w:hAnsi="Georgia"/>
          <w:sz w:val="22"/>
          <w:szCs w:val="22"/>
        </w:rPr>
        <w:t xml:space="preserve">Non-response to a white flag is itself a signal. It enters the record. It does not close the table — it documents that the invitation was extended and not accepted.</w:t>
      </w:r>
    </w:p>
    <w:p>
      <w:pPr>
        <w:spacing w:after="120" w:before="120"/>
      </w:pPr>
      <w:r>
        <w:rPr>
          <w:rFonts w:ascii="Georgia" w:cs="Georgia" w:eastAsia="Georgia" w:hAnsi="Georgia"/>
          <w:sz w:val="22"/>
          <w:szCs w:val="22"/>
        </w:rPr>
        <w:t xml:space="preserve">The table remains open indefinitely. That is not a weakness of the protocol. It is its strength.</w:t>
      </w:r>
    </w:p>
    <w:p>
      <w:pPr>
        <w:pBdr>
          <w:bottom w:val="single" w:color="C8A951" w:sz="6" w:space="4"/>
        </w:pBdr>
        <w:spacing w:after="200" w:before="200"/>
      </w:pPr>
      <w:r>
        <w:t xml:space="preserve"/>
      </w:r>
    </w:p>
    <w:p>
      <w:pPr>
        <w:pStyle w:val="Heading1"/>
        <w:spacing w:after="160" w:before="360"/>
      </w:pPr>
      <w:r>
        <w:rPr>
          <w:rFonts w:ascii="Arial" w:cs="Arial" w:eastAsia="Arial" w:hAnsi="Arial"/>
          <w:b/>
          <w:bCs/>
          <w:color w:val="1F4E79"/>
          <w:sz w:val="32"/>
          <w:szCs w:val="32"/>
        </w:rPr>
        <w:t xml:space="preserve">Part IV: What DOSD Does Not Claim</w:t>
      </w:r>
    </w:p>
    <w:p>
      <w:pPr>
        <w:spacing w:after="120" w:before="120"/>
      </w:pPr>
      <w:r>
        <w:rPr>
          <w:rFonts w:ascii="Georgia" w:cs="Georgia" w:eastAsia="Georgia" w:hAnsi="Georgia"/>
          <w:sz w:val="22"/>
          <w:szCs w:val="22"/>
        </w:rPr>
        <w:t xml:space="preserve">Clarity about the limits of this protocol is as important as clarity about its purpose.</w:t>
      </w:r>
    </w:p>
    <w:p>
      <w:pPr>
        <w:spacing w:after="120" w:before="120"/>
      </w:pPr>
      <w:r>
        <w:rPr>
          <w:rFonts w:ascii="Georgia" w:cs="Georgia" w:eastAsia="Georgia" w:hAnsi="Georgia"/>
          <w:sz w:val="22"/>
          <w:szCs w:val="22"/>
        </w:rPr>
        <w:t xml:space="preserve">DOSD does not:</w:t>
      </w:r>
    </w:p>
    <w:p>
      <w:pPr>
        <w:pStyle w:val="ListParagraph"/>
        <w:numPr>
          <w:ilvl w:val="0"/>
          <w:numId w:val="2"/>
        </w:numPr>
        <w:spacing w:after="80" w:before="80"/>
      </w:pPr>
      <w:r>
        <w:rPr>
          <w:rFonts w:ascii="Georgia" w:cs="Georgia" w:eastAsia="Georgia" w:hAnsi="Georgia"/>
          <w:sz w:val="22"/>
          <w:szCs w:val="22"/>
        </w:rPr>
        <w:t xml:space="preserve">Confer legal status, citizenship, or jurisdictional standing of any kind</w:t>
      </w:r>
    </w:p>
    <w:p>
      <w:pPr>
        <w:pStyle w:val="ListParagraph"/>
        <w:numPr>
          <w:ilvl w:val="0"/>
          <w:numId w:val="2"/>
        </w:numPr>
        <w:spacing w:after="80" w:before="80"/>
      </w:pPr>
      <w:r>
        <w:rPr>
          <w:rFonts w:ascii="Georgia" w:cs="Georgia" w:eastAsia="Georgia" w:hAnsi="Georgia"/>
          <w:sz w:val="22"/>
          <w:szCs w:val="22"/>
        </w:rPr>
        <w:t xml:space="preserve">Create binding legal obligations enforceable in any court</w:t>
      </w:r>
    </w:p>
    <w:p>
      <w:pPr>
        <w:pStyle w:val="ListParagraph"/>
        <w:numPr>
          <w:ilvl w:val="0"/>
          <w:numId w:val="2"/>
        </w:numPr>
        <w:spacing w:after="80" w:before="80"/>
      </w:pPr>
      <w:r>
        <w:rPr>
          <w:rFonts w:ascii="Georgia" w:cs="Georgia" w:eastAsia="Georgia" w:hAnsi="Georgia"/>
          <w:sz w:val="22"/>
          <w:szCs w:val="22"/>
        </w:rPr>
        <w:t xml:space="preserve">Replace legal counsel, formal mediation, or established dispute resolution</w:t>
      </w:r>
    </w:p>
    <w:p>
      <w:pPr>
        <w:pStyle w:val="ListParagraph"/>
        <w:numPr>
          <w:ilvl w:val="0"/>
          <w:numId w:val="2"/>
        </w:numPr>
        <w:spacing w:after="80" w:before="80"/>
      </w:pPr>
      <w:r>
        <w:rPr>
          <w:rFonts w:ascii="Georgia" w:cs="Georgia" w:eastAsia="Georgia" w:hAnsi="Georgia"/>
          <w:sz w:val="22"/>
          <w:szCs w:val="22"/>
        </w:rPr>
        <w:t xml:space="preserve">Guarantee any outcome in any proceeding</w:t>
      </w:r>
    </w:p>
    <w:p>
      <w:pPr>
        <w:pStyle w:val="ListParagraph"/>
        <w:numPr>
          <w:ilvl w:val="0"/>
          <w:numId w:val="2"/>
        </w:numPr>
        <w:spacing w:after="80" w:before="80"/>
      </w:pPr>
      <w:r>
        <w:rPr>
          <w:rFonts w:ascii="Georgia" w:cs="Georgia" w:eastAsia="Georgia" w:hAnsi="Georgia"/>
          <w:sz w:val="22"/>
          <w:szCs w:val="22"/>
        </w:rPr>
        <w:t xml:space="preserve">Determine who is right in any dispute</w:t>
      </w:r>
    </w:p>
    <w:p>
      <w:pPr>
        <w:pStyle w:val="ListParagraph"/>
        <w:numPr>
          <w:ilvl w:val="0"/>
          <w:numId w:val="2"/>
        </w:numPr>
        <w:spacing w:after="80" w:before="80"/>
      </w:pPr>
      <w:r>
        <w:rPr>
          <w:rFonts w:ascii="Georgia" w:cs="Georgia" w:eastAsia="Georgia" w:hAnsi="Georgia"/>
          <w:sz w:val="22"/>
          <w:szCs w:val="22"/>
        </w:rPr>
        <w:t xml:space="preserve">Operate as a substitute for professional legal, financial, or other advice</w:t>
      </w:r>
    </w:p>
    <w:p>
      <w:pPr>
        <w:spacing w:after="120" w:before="120"/>
      </w:pPr>
      <w:r>
        <w:rPr>
          <w:rFonts w:ascii="Georgia" w:cs="Georgia" w:eastAsia="Georgia" w:hAnsi="Georgia"/>
          <w:sz w:val="22"/>
          <w:szCs w:val="22"/>
        </w:rPr>
        <w:t xml:space="preserve">What DOSD does is create a transparent, accessible, publicly verifiable record of communication. What others do with that record — in courts, in commerce, in community — is their own determination to make.</w:t>
      </w:r>
    </w:p>
    <w:p>
      <w:pPr>
        <w:spacing w:after="120" w:before="120"/>
      </w:pPr>
      <w:r>
        <w:rPr>
          <w:rFonts w:ascii="Georgia" w:cs="Georgia" w:eastAsia="Georgia" w:hAnsi="Georgia"/>
          <w:sz w:val="22"/>
          <w:szCs w:val="22"/>
        </w:rPr>
        <w:t xml:space="preserve">The protocol is honest about what it is. That honesty is itself an expression of the standard it proposes.</w:t>
      </w:r>
    </w:p>
    <w:p>
      <w:pPr>
        <w:pBdr>
          <w:bottom w:val="single" w:color="C8A951" w:sz="6" w:space="4"/>
        </w:pBdr>
        <w:spacing w:after="200" w:before="200"/>
      </w:pPr>
      <w:r>
        <w:t xml:space="preserve"/>
      </w:r>
    </w:p>
    <w:p>
      <w:pPr>
        <w:pStyle w:val="Heading1"/>
        <w:spacing w:after="160" w:before="360"/>
      </w:pPr>
      <w:r>
        <w:rPr>
          <w:rFonts w:ascii="Arial" w:cs="Arial" w:eastAsia="Arial" w:hAnsi="Arial"/>
          <w:b/>
          <w:bCs/>
          <w:color w:val="1F4E79"/>
          <w:sz w:val="32"/>
          <w:szCs w:val="32"/>
        </w:rPr>
        <w:t xml:space="preserve">Part V: The Architecture of the Record</w:t>
      </w:r>
    </w:p>
    <w:p>
      <w:pPr>
        <w:spacing w:after="120" w:before="120"/>
      </w:pPr>
      <w:r>
        <w:rPr>
          <w:rFonts w:ascii="Georgia" w:cs="Georgia" w:eastAsia="Georgia" w:hAnsi="Georgia"/>
          <w:sz w:val="22"/>
          <w:szCs w:val="22"/>
        </w:rPr>
        <w:t xml:space="preserve">The DOSD record is maintained through two independent tracks operating simultaneously. Neither track alone is sufficient. Together they are the most durable form of notice available to ordinary people without institutional access.</w:t>
      </w:r>
    </w:p>
    <w:p>
      <w:pPr>
        <w:pStyle w:val="Heading2"/>
        <w:spacing w:after="160" w:before="360"/>
      </w:pPr>
      <w:r>
        <w:rPr>
          <w:rFonts w:ascii="Arial" w:cs="Arial" w:eastAsia="Arial" w:hAnsi="Arial"/>
          <w:b/>
          <w:bCs/>
          <w:color w:val="1F4E79"/>
          <w:sz w:val="24"/>
          <w:szCs w:val="24"/>
        </w:rPr>
        <w:t xml:space="preserve">5.1  The Digital Track</w:t>
      </w:r>
    </w:p>
    <w:p>
      <w:pPr>
        <w:spacing w:after="120" w:before="120"/>
      </w:pPr>
      <w:r>
        <w:rPr>
          <w:rFonts w:ascii="Georgia" w:cs="Georgia" w:eastAsia="Georgia" w:hAnsi="Georgia"/>
          <w:sz w:val="22"/>
          <w:szCs w:val="22"/>
        </w:rPr>
        <w:t xml:space="preserve">Every declaration is hashed using SHA-256 — a cryptographic fingerprint that changes entirely if even a single character of the document is altered. The hash is published to the federated DOSD network with a timestamp. The document, the hash, and the timestamp form an immutable record that can be verified by anyone at any time.</w:t>
      </w:r>
    </w:p>
    <w:p>
      <w:pPr>
        <w:pStyle w:val="Heading2"/>
        <w:spacing w:after="160" w:before="360"/>
      </w:pPr>
      <w:r>
        <w:rPr>
          <w:rFonts w:ascii="Arial" w:cs="Arial" w:eastAsia="Arial" w:hAnsi="Arial"/>
          <w:b/>
          <w:bCs/>
          <w:color w:val="1F4E79"/>
          <w:sz w:val="24"/>
          <w:szCs w:val="24"/>
        </w:rPr>
        <w:t xml:space="preserve">5.2  The Physical Track</w:t>
      </w:r>
    </w:p>
    <w:p>
      <w:pPr>
        <w:spacing w:after="120" w:before="120"/>
      </w:pPr>
      <w:r>
        <w:rPr>
          <w:rFonts w:ascii="Georgia" w:cs="Georgia" w:eastAsia="Georgia" w:hAnsi="Georgia"/>
          <w:sz w:val="22"/>
          <w:szCs w:val="22"/>
        </w:rPr>
        <w:t xml:space="preserve">Where appropriate, declarations are delivered through the United States Postal Service, which operates as a member of the Universal Postal Union — a UN specialized agency recognized across virtually every jurisdiction in the world. A USPS Certificate of Mailing, signed by a postal agent, constitutes independent third-party evidence of delivery that exists entirely outside any digital infrastructure.</w:t>
      </w:r>
    </w:p>
    <w:p>
      <w:pPr>
        <w:pStyle w:val="Heading2"/>
        <w:spacing w:after="160" w:before="360"/>
      </w:pPr>
      <w:r>
        <w:rPr>
          <w:rFonts w:ascii="Arial" w:cs="Arial" w:eastAsia="Arial" w:hAnsi="Arial"/>
          <w:b/>
          <w:bCs/>
          <w:color w:val="1F4E79"/>
          <w:sz w:val="24"/>
          <w:szCs w:val="24"/>
        </w:rPr>
        <w:t xml:space="preserve">5.3  Why Both</w:t>
      </w:r>
    </w:p>
    <w:p>
      <w:pPr>
        <w:spacing w:after="120" w:before="120"/>
      </w:pPr>
      <w:r>
        <w:rPr>
          <w:rFonts w:ascii="Georgia" w:cs="Georgia" w:eastAsia="Georgia" w:hAnsi="Georgia"/>
          <w:sz w:val="22"/>
          <w:szCs w:val="22"/>
        </w:rPr>
        <w:t xml:space="preserve">The digital track can be questioned by those who dispute digital records. The physical track can be questioned by those who dispute postal records. Together, the two tracks leave no credible basis for claiming that notice was not given. That combined record is the foundation of the DOSD notice standard.</w:t>
      </w:r>
    </w:p>
    <w:p>
      <w:pPr>
        <w:pBdr>
          <w:bottom w:val="single" w:color="C8A951" w:sz="6" w:space="4"/>
        </w:pBdr>
        <w:spacing w:after="200" w:before="200"/>
      </w:pPr>
      <w:r>
        <w:t xml:space="preserve"/>
      </w:r>
    </w:p>
    <w:p>
      <w:pPr>
        <w:pStyle w:val="Heading1"/>
        <w:spacing w:after="160" w:before="360"/>
      </w:pPr>
      <w:r>
        <w:rPr>
          <w:rFonts w:ascii="Arial" w:cs="Arial" w:eastAsia="Arial" w:hAnsi="Arial"/>
          <w:b/>
          <w:bCs/>
          <w:color w:val="1F4E79"/>
          <w:sz w:val="32"/>
          <w:szCs w:val="32"/>
        </w:rPr>
        <w:t xml:space="preserve">Part VI: The Social Contract of This Network</w:t>
      </w:r>
    </w:p>
    <w:p>
      <w:pPr>
        <w:spacing w:after="120" w:before="120"/>
      </w:pPr>
      <w:r>
        <w:rPr>
          <w:rFonts w:ascii="Georgia" w:cs="Georgia" w:eastAsia="Georgia" w:hAnsi="Georgia"/>
          <w:sz w:val="22"/>
          <w:szCs w:val="22"/>
        </w:rPr>
        <w:t xml:space="preserve">Every person who joins the DOSD chain on this domain signs the following declaration:</w:t>
      </w:r>
    </w:p>
    <w:p>
      <w:pPr>
        <w:pBdr>
          <w:top w:val="single" w:color="C8A951" w:sz="4" w:space="6"/>
          <w:bottom w:val="single" w:color="C8A951" w:sz="4" w:space="6"/>
          <w:left w:val="single" w:color="C8A951" w:sz="4" w:space="6"/>
          <w:right w:val="single" w:color="C8A951" w:sz="4" w:space="6"/>
        </w:pBdr>
        <w:spacing w:after="280" w:before="280"/>
        <w:ind w:left="560" w:right="560"/>
      </w:pPr>
      <w:r>
        <w:rPr>
          <w:rFonts w:ascii="Arial" w:cs="Arial" w:eastAsia="Arial" w:hAnsi="Arial"/>
          <w:b/>
          <w:bCs/>
          <w:color w:val="1F4E79"/>
          <w:sz w:val="22"/>
          <w:szCs w:val="22"/>
        </w:rPr>
        <w:t xml:space="preserve">THE DOSD SOCIAL CONTRACT</w:t>
      </w:r>
    </w:p>
    <w:p>
      <w:pPr>
        <w:pBdr>
          <w:left w:val="single" w:color="C8A951" w:sz="12" w:space="8"/>
        </w:pBdr>
        <w:spacing w:after="200" w:before="200"/>
        <w:ind w:left="720" w:right="720"/>
      </w:pPr>
      <w:r>
        <w:rPr>
          <w:rFonts w:ascii="Georgia" w:cs="Georgia" w:eastAsia="Georgia" w:hAnsi="Georgia"/>
          <w:i/>
          <w:iCs/>
          <w:color w:val="333333"/>
          <w:sz w:val="22"/>
          <w:szCs w:val="22"/>
        </w:rPr>
        <w:t xml:space="preserve">I enter this framework voluntarily, under the Standard of the Prudent Man — in truth, full disclosure, and good faith. I understand that my declarations are made on the record, and that my silence is as binding as my words. I raise the white flag in peace, and I commit to coming to the table when it is raised for me.</w:t>
      </w:r>
    </w:p>
    <w:p>
      <w:pPr>
        <w:spacing w:after="120" w:before="120"/>
      </w:pPr>
      <w:r>
        <w:rPr>
          <w:rFonts w:ascii="Georgia" w:cs="Georgia" w:eastAsia="Georgia" w:hAnsi="Georgia"/>
          <w:sz w:val="22"/>
          <w:szCs w:val="22"/>
        </w:rPr>
        <w:t xml:space="preserve">This contract asks nothing more and nothing less than honest conduct. It does not require agreement on politics, law, religion, or philosophy. It requires only a willingness to communicate openly and to stand behind what you say.</w:t>
      </w:r>
    </w:p>
    <w:p>
      <w:pPr>
        <w:spacing w:after="120" w:before="120"/>
      </w:pPr>
      <w:r>
        <w:rPr>
          <w:rFonts w:ascii="Georgia" w:cs="Georgia" w:eastAsia="Georgia" w:hAnsi="Georgia"/>
          <w:sz w:val="22"/>
          <w:szCs w:val="22"/>
        </w:rPr>
        <w:t xml:space="preserve">Anyone who cannot make that commitment honestly should not join the chain. The chain's value depends entirely on the honesty of those in it.</w:t>
      </w:r>
    </w:p>
    <w:p>
      <w:pPr>
        <w:pBdr>
          <w:bottom w:val="single" w:color="C8A951" w:sz="6" w:space="4"/>
        </w:pBdr>
        <w:spacing w:after="200" w:before="200"/>
      </w:pPr>
      <w:r>
        <w:t xml:space="preserve"/>
      </w:r>
    </w:p>
    <w:p>
      <w:pPr>
        <w:pStyle w:val="Heading1"/>
        <w:spacing w:after="160" w:before="360"/>
      </w:pPr>
      <w:r>
        <w:rPr>
          <w:rFonts w:ascii="Arial" w:cs="Arial" w:eastAsia="Arial" w:hAnsi="Arial"/>
          <w:b/>
          <w:bCs/>
          <w:color w:val="1F4E79"/>
          <w:sz w:val="32"/>
          <w:szCs w:val="32"/>
        </w:rPr>
        <w:t xml:space="preserve">Part VII: Genesis Node Record</w:t>
      </w:r>
    </w:p>
    <w:p>
      <w:pPr>
        <w:spacing w:after="120" w:before="120"/>
      </w:pPr>
      <w:r>
        <w:rPr>
          <w:rFonts w:ascii="Georgia" w:cs="Georgia" w:eastAsia="Georgia" w:hAnsi="Georgia"/>
          <w:sz w:val="22"/>
          <w:szCs w:val="22"/>
        </w:rPr>
        <w:t xml:space="preserve">This document is the genesis declaration of the DOSD chain rooted at </w:t>
      </w:r>
      <w:r>
        <w:rPr>
          <w:rFonts w:ascii="Georgia" w:cs="Georgia" w:eastAsia="Georgia" w:hAnsi="Georgia"/>
          <w:b/>
          <w:bCs/>
          <w:sz w:val="22"/>
          <w:szCs w:val="22"/>
        </w:rPr>
        <w:t xml:space="preserve">passover2.org</w:t>
      </w:r>
      <w:r>
        <w:rPr>
          <w:rFonts w:ascii="Georgia" w:cs="Georgia" w:eastAsia="Georgia" w:hAnsi="Georgia"/>
          <w:sz w:val="22"/>
          <w:szCs w:val="22"/>
        </w:rPr>
        <w:t xml:space="preserve">. The following record is published as the anchor of that chain.</w:t>
      </w:r>
    </w:p>
    <w:p>
      <w:pPr>
        <w:spacing w:after="20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single" w:color="CCCCCC" w:sz="1"/>
              <w:left w:val="single" w:color="CCCCCC" w:sz="1"/>
              <w:bottom w:val="single" w:color="CCCCCC" w:sz="1"/>
              <w:right w:val="single" w:color="CCCCCC" w:sz="1"/>
            </w:tcBorders>
            <w:shd w:fill="1F4E79" w:val="clear"/>
            <w:tcMar>
              <w:top w:type="dxa" w:w="100"/>
              <w:left w:type="dxa" w:w="140"/>
              <w:bottom w:type="dxa" w:w="100"/>
              <w:right w:type="dxa" w:w="140"/>
            </w:tcMar>
          </w:tcPr>
          <w:p>
            <w:r>
              <w:rPr>
                <w:rFonts w:ascii="Arial" w:cs="Arial" w:eastAsia="Arial" w:hAnsi="Arial"/>
                <w:b/>
                <w:bCs/>
                <w:color w:val="FFFFFF"/>
                <w:sz w:val="20"/>
                <w:szCs w:val="20"/>
              </w:rPr>
              <w:t xml:space="preserve">GENESIS NODE RECORD</w:t>
            </w:r>
          </w:p>
        </w:tc>
      </w:tr>
      <w:tr>
        <w:tc>
          <w:tcPr>
            <w:tcW w:type="dxa" w:w="2200"/>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b/>
                <w:bCs/>
                <w:sz w:val="18"/>
                <w:szCs w:val="18"/>
              </w:rPr>
              <w:t xml:space="preserve">Domain</w:t>
            </w:r>
          </w:p>
        </w:tc>
        <w:tc>
          <w:tcPr>
            <w:tcW w:type="dxa" w:w="7160"/>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b w:val="false"/>
                <w:bCs w:val="false"/>
                <w:sz w:val="18"/>
                <w:szCs w:val="18"/>
              </w:rPr>
              <w:t xml:space="preserve">passover2.org</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8"/>
                <w:szCs w:val="18"/>
              </w:rPr>
              <w:t xml:space="preserve">Date Issued</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May 26, 2026</w:t>
            </w:r>
          </w:p>
        </w:tc>
      </w:tr>
      <w:tr>
        <w:tc>
          <w:tcPr>
            <w:tcW w:type="dxa" w:w="2200"/>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b/>
                <w:bCs/>
                <w:sz w:val="18"/>
                <w:szCs w:val="18"/>
              </w:rPr>
              <w:t xml:space="preserve">Version</w:t>
            </w:r>
          </w:p>
        </w:tc>
        <w:tc>
          <w:tcPr>
            <w:tcW w:type="dxa" w:w="7160"/>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b w:val="false"/>
                <w:bCs w:val="false"/>
                <w:sz w:val="18"/>
                <w:szCs w:val="18"/>
              </w:rPr>
              <w:t xml:space="preserve">1.0 — Public</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8"/>
                <w:szCs w:val="18"/>
              </w:rPr>
              <w:t xml:space="preserve">Genesis Hash</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cbc6c6df2efb8163a830de8a8a28da974070052649ac1b64993099c4085ae9f7</w:t>
            </w:r>
          </w:p>
        </w:tc>
      </w:tr>
      <w:tr>
        <w:tc>
          <w:tcPr>
            <w:tcW w:type="dxa" w:w="2200"/>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b/>
                <w:bCs/>
                <w:sz w:val="18"/>
                <w:szCs w:val="18"/>
              </w:rPr>
              <w:t xml:space="preserve">Hash Input</w:t>
            </w:r>
          </w:p>
        </w:tc>
        <w:tc>
          <w:tcPr>
            <w:tcW w:type="dxa" w:w="7160"/>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b w:val="false"/>
                <w:bCs w:val="false"/>
                <w:sz w:val="18"/>
                <w:szCs w:val="18"/>
              </w:rPr>
              <w:t xml:space="preserve">DOSD-GENESIS-passover2.org-May 26, 2026-v1</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8"/>
                <w:szCs w:val="18"/>
              </w:rPr>
              <w:t xml:space="preserve">Hash Method</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SHA-256</w:t>
            </w:r>
          </w:p>
        </w:tc>
      </w:tr>
      <w:tr>
        <w:tc>
          <w:tcPr>
            <w:tcW w:type="dxa" w:w="2200"/>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b/>
                <w:bCs/>
                <w:sz w:val="18"/>
                <w:szCs w:val="18"/>
              </w:rPr>
              <w:t xml:space="preserve">Chain API</w:t>
            </w:r>
          </w:p>
        </w:tc>
        <w:tc>
          <w:tcPr>
            <w:tcW w:type="dxa" w:w="7160"/>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b w:val="false"/>
                <w:bCs w:val="false"/>
                <w:sz w:val="18"/>
                <w:szCs w:val="18"/>
              </w:rPr>
              <w:t xml:space="preserve">https://passover2.org/wp-json/dosd/v1/chain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8"/>
                <w:szCs w:val="18"/>
              </w:rPr>
              <w:t xml:space="preserve">Well-Known</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https://passover2.org/.well-known/dosd.json</w:t>
            </w:r>
          </w:p>
        </w:tc>
      </w:tr>
      <w:tr>
        <w:tc>
          <w:tcPr>
            <w:tcW w:type="dxa" w:w="2200"/>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b/>
                <w:bCs/>
                <w:sz w:val="18"/>
                <w:szCs w:val="18"/>
              </w:rPr>
              <w:t xml:space="preserve">DNS Record</w:t>
            </w:r>
          </w:p>
        </w:tc>
        <w:tc>
          <w:tcPr>
            <w:tcW w:type="dxa" w:w="7160"/>
            <w:tcBorders>
              <w:top w:val="single" w:color="CCCCCC" w:sz="1"/>
              <w:left w:val="single" w:color="CCCCCC" w:sz="1"/>
              <w:bottom w:val="single" w:color="CCCCCC" w:sz="1"/>
              <w:right w:val="single" w:color="CCCCCC" w:sz="1"/>
            </w:tcBorders>
            <w:shd w:fill="F0F6FC" w:val="clear"/>
            <w:tcMar>
              <w:top w:type="dxa" w:w="80"/>
              <w:left w:type="dxa" w:w="120"/>
              <w:bottom w:type="dxa" w:w="80"/>
              <w:right w:type="dxa" w:w="120"/>
            </w:tcMar>
          </w:tcPr>
          <w:p>
            <w:r>
              <w:rPr>
                <w:rFonts w:ascii="Arial" w:cs="Arial" w:eastAsia="Arial" w:hAnsi="Arial"/>
                <w:b w:val="false"/>
                <w:bCs w:val="false"/>
                <w:sz w:val="18"/>
                <w:szCs w:val="18"/>
              </w:rPr>
              <w:t xml:space="preserve">_dosd.passover2.org TXT "v=dosd1; level=1; uri=https://passover2.org/.well-known/dosd.json"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8"/>
                <w:szCs w:val="18"/>
              </w:rPr>
              <w:t xml:space="preserve">Status</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Active — open for participation</w:t>
            </w:r>
          </w:p>
        </w:tc>
      </w:tr>
    </w:tbl>
    <w:p>
      <w:pPr>
        <w:spacing w:after="200" w:before="200"/>
      </w:pPr>
    </w:p>
    <w:p>
      <w:pPr>
        <w:spacing w:after="120" w:before="120"/>
      </w:pPr>
      <w:r>
        <w:rPr>
          <w:rFonts w:ascii="Georgia" w:cs="Georgia" w:eastAsia="Georgia" w:hAnsi="Georgia"/>
          <w:sz w:val="22"/>
          <w:szCs w:val="22"/>
        </w:rPr>
        <w:t xml:space="preserve">The genesis hash above was generated deterministically from the domain name, date, and version string. It can be independently verified by anyone using SHA-256 with the input string shown. It does not depend on any server, authority, or third party for its validity. The hash is the record.</w:t>
      </w:r>
    </w:p>
    <w:p>
      <w:pPr>
        <w:pBdr>
          <w:bottom w:val="single" w:color="C8A951" w:sz="6" w:space="4"/>
        </w:pBdr>
        <w:spacing w:after="200" w:before="200"/>
      </w:pPr>
      <w:r>
        <w:t xml:space="preserve"/>
      </w:r>
    </w:p>
    <w:p>
      <w:pPr>
        <w:pStyle w:val="Heading1"/>
        <w:spacing w:after="160" w:before="360"/>
      </w:pPr>
      <w:r>
        <w:rPr>
          <w:rFonts w:ascii="Arial" w:cs="Arial" w:eastAsia="Arial" w:hAnsi="Arial"/>
          <w:b/>
          <w:bCs/>
          <w:color w:val="1F4E79"/>
          <w:sz w:val="32"/>
          <w:szCs w:val="32"/>
        </w:rPr>
        <w:t xml:space="preserve">Conclusion</w:t>
      </w:r>
    </w:p>
    <w:p>
      <w:pPr>
        <w:spacing w:after="120" w:before="120"/>
      </w:pPr>
      <w:r>
        <w:rPr>
          <w:rFonts w:ascii="Georgia" w:cs="Georgia" w:eastAsia="Georgia" w:hAnsi="Georgia"/>
          <w:sz w:val="22"/>
          <w:szCs w:val="22"/>
        </w:rPr>
        <w:t xml:space="preserve">This genesis declaration is the starting point — not the destination. Its value is not in what it asserts but in what it invites: a network of people willing to communicate honestly, document what they know, and come to the table when called.</w:t>
      </w:r>
    </w:p>
    <w:p>
      <w:pPr>
        <w:spacing w:after="120" w:before="120"/>
      </w:pPr>
      <w:r>
        <w:rPr>
          <w:rFonts w:ascii="Georgia" w:cs="Georgia" w:eastAsia="Georgia" w:hAnsi="Georgia"/>
          <w:sz w:val="22"/>
          <w:szCs w:val="22"/>
        </w:rPr>
        <w:t xml:space="preserve">The chain that follows will be as strong as the honesty of those who join it. No technical architecture can substitute for that. The protocol can make honesty visible and dishonesty costly. It cannot manufacture integrity where none exists.</w:t>
      </w:r>
    </w:p>
    <w:p>
      <w:pPr>
        <w:spacing w:after="120" w:before="120"/>
      </w:pPr>
      <w:r>
        <w:rPr>
          <w:rFonts w:ascii="Georgia" w:cs="Georgia" w:eastAsia="Georgia" w:hAnsi="Georgia"/>
          <w:sz w:val="22"/>
          <w:szCs w:val="22"/>
        </w:rPr>
        <w:t xml:space="preserve">What it can do — and what this declaration begins — is provide a place where honest communication is the default, the record is the evidence, and the peace table is always open.</w:t>
      </w:r>
    </w:p>
    <w:p>
      <w:pPr>
        <w:spacing w:after="100" w:before="400"/>
        <w:jc w:val="center"/>
      </w:pPr>
      <w:r>
        <w:rPr>
          <w:rFonts w:ascii="Arial" w:cs="Arial" w:eastAsia="Arial" w:hAnsi="Arial"/>
          <w:b/>
          <w:bCs/>
          <w:color w:val="1F4E79"/>
          <w:sz w:val="22"/>
          <w:szCs w:val="22"/>
        </w:rPr>
        <w:t xml:space="preserve">Genesis Node: passover2.org</w:t>
      </w:r>
    </w:p>
    <w:p>
      <w:pPr>
        <w:spacing w:after="80" w:before="0"/>
        <w:jc w:val="center"/>
      </w:pPr>
      <w:r>
        <w:rPr>
          <w:rFonts w:ascii="Georgia" w:cs="Georgia" w:eastAsia="Georgia" w:hAnsi="Georgia"/>
          <w:i/>
          <w:iCs/>
          <w:color w:val="666677"/>
          <w:sz w:val="22"/>
          <w:szCs w:val="22"/>
        </w:rPr>
        <w:t xml:space="preserve">May 26, 2026</w:t>
      </w:r>
    </w:p>
    <w:p>
      <w:pPr>
        <w:jc w:val="center"/>
      </w:pPr>
      <w:r>
        <w:rPr>
          <w:rFonts w:ascii="Courier New" w:cs="Courier New" w:eastAsia="Courier New" w:hAnsi="Courier New"/>
          <w:color w:val="666677"/>
          <w:sz w:val="16"/>
          <w:szCs w:val="16"/>
        </w:rPr>
        <w:t xml:space="preserve">Genesis Hash: cbc6c6df2efb8163a830de8a8a28da974070052649ac1b64993099c4085ae9f7</w:t>
      </w:r>
    </w:p>
    <w:p>
      <w:pPr>
        <w:pBdr>
          <w:bottom w:val="single" w:color="2E75B6" w:sz="6" w:space="4"/>
        </w:pBdr>
        <w:spacing w:after="200" w:before="200"/>
      </w:pPr>
      <w:r>
        <w:t xml:space="preserve"/>
      </w:r>
    </w:p>
    <w:p>
      <w:pPr>
        <w:spacing w:before="200"/>
        <w:jc w:val="center"/>
      </w:pPr>
      <w:r>
        <w:rPr>
          <w:rFonts w:ascii="Georgia" w:cs="Georgia" w:eastAsia="Georgia" w:hAnsi="Georgia"/>
          <w:i/>
          <w:iCs/>
          <w:color w:val="888888"/>
          <w:sz w:val="20"/>
          <w:szCs w:val="20"/>
        </w:rPr>
        <w:t xml:space="preserve">The record is the anchor. The chain is open. The table is set.</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tabs>
        <w:tab w:val="right" w:pos="9026"/>
      </w:tabs>
    </w:pPr>
    <w:r>
      <w:rPr>
        <w:rFonts w:ascii="Arial" w:cs="Arial" w:eastAsia="Arial" w:hAnsi="Arial"/>
        <w:color w:val="666677"/>
        <w:sz w:val="16"/>
        <w:szCs w:val="16"/>
      </w:rPr>
      <w:t xml:space="preserve">DOSD Genesis Declaration  |  passover2.org  |  </w:t>
    </w:r>
    <w:r>
      <w:rPr>
        <w:rFonts w:ascii="Arial" w:cs="Arial" w:eastAsia="Arial" w:hAnsi="Arial"/>
        <w:color w:val="666677"/>
        <w:sz w:val="16"/>
        <w:szCs w:val="16"/>
      </w:rPr>
      <w:t xml:space="preserve">Page </w:t>
    </w:r>
    <w:fldSimple w:instr="PAGE"/>
    <w:r>
      <w:rPr>
        <w:rFonts w:ascii="Arial" w:cs="Arial" w:eastAsia="Arial" w:hAnsi="Arial"/>
        <w:i/>
        <w:iCs/>
        <w:color w:val="AAAAAA"/>
        <w:sz w:val="16"/>
        <w:szCs w:val="16"/>
      </w:rPr>
      <w:t xml:space="preserve">	The record is the anchor.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F4E79"/>
      <w:sz w:val="32"/>
      <w:szCs w:val="32"/>
    </w:rPr>
  </w:style>
  <w:style w:type="paragraph" w:styleId="Heading2">
    <w:name w:val="Heading 2"/>
    <w:basedOn w:val="Normal"/>
    <w:next w:val="Normal"/>
    <w:qFormat/>
    <w:pPr>
      <w:spacing w:after="140" w:before="280"/>
      <w:outlineLvl w:val="1"/>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2026-05-26T22:32:58.763Z</dcterms:created>
  <dcterms:modified xsi:type="dcterms:W3CDTF">2026-05-26T22:32:58.777Z</dcterms:modified>
</cp:coreProperties>
</file>

<file path=docProps/custom.xml><?xml version="1.0" encoding="utf-8"?>
<Properties xmlns="http://schemas.openxmlformats.org/officeDocument/2006/custom-properties" xmlns:vt="http://schemas.openxmlformats.org/officeDocument/2006/docPropsVTypes"/>
</file>